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8A" w:rsidRPr="009C7BE6" w:rsidRDefault="00A07D8A">
      <w:pPr>
        <w:widowControl w:val="0"/>
        <w:pBdr>
          <w:top w:val="nil"/>
          <w:left w:val="nil"/>
          <w:bottom w:val="nil"/>
          <w:right w:val="nil"/>
          <w:between w:val="nil"/>
        </w:pBdr>
        <w:spacing w:line="276" w:lineRule="auto"/>
        <w:rPr>
          <w:rFonts w:ascii="Arial" w:eastAsia="Arial" w:hAnsi="Arial" w:cs="Arial"/>
          <w:color w:val="000000"/>
          <w:sz w:val="22"/>
          <w:szCs w:val="22"/>
          <w:lang w:val="ro-RO"/>
        </w:rPr>
      </w:pPr>
    </w:p>
    <w:tbl>
      <w:tblPr>
        <w:tblStyle w:val="a"/>
        <w:tblW w:w="9351" w:type="dxa"/>
        <w:tblInd w:w="198" w:type="dxa"/>
        <w:tblLayout w:type="fixed"/>
        <w:tblLook w:val="0000" w:firstRow="0" w:lastRow="0" w:firstColumn="0" w:lastColumn="0" w:noHBand="0" w:noVBand="0"/>
      </w:tblPr>
      <w:tblGrid>
        <w:gridCol w:w="9351"/>
      </w:tblGrid>
      <w:tr w:rsidR="00A07D8A" w:rsidRPr="009C7BE6">
        <w:tc>
          <w:tcPr>
            <w:tcW w:w="9351" w:type="dxa"/>
          </w:tcPr>
          <w:p w:rsidR="00A07D8A" w:rsidRPr="009C7BE6" w:rsidRDefault="00A80D7C">
            <w:pPr>
              <w:tabs>
                <w:tab w:val="left" w:pos="0"/>
              </w:tabs>
              <w:spacing w:line="276" w:lineRule="auto"/>
              <w:jc w:val="center"/>
              <w:rPr>
                <w:sz w:val="40"/>
                <w:szCs w:val="40"/>
                <w:lang w:val="ro-RO"/>
              </w:rPr>
            </w:pPr>
            <w:r w:rsidRPr="009C7BE6">
              <w:rPr>
                <w:b/>
                <w:sz w:val="40"/>
                <w:szCs w:val="40"/>
                <w:lang w:val="ro-RO"/>
              </w:rPr>
              <w:t>Inspectoratul pentru Situații de Urgență</w:t>
            </w:r>
          </w:p>
          <w:p w:rsidR="00A07D8A" w:rsidRPr="009C7BE6" w:rsidRDefault="00A80D7C">
            <w:pPr>
              <w:tabs>
                <w:tab w:val="left" w:pos="0"/>
              </w:tabs>
              <w:spacing w:line="276" w:lineRule="auto"/>
              <w:jc w:val="center"/>
              <w:rPr>
                <w:sz w:val="32"/>
                <w:szCs w:val="32"/>
                <w:lang w:val="ro-RO"/>
              </w:rPr>
            </w:pPr>
            <w:r w:rsidRPr="009C7BE6">
              <w:rPr>
                <w:b/>
                <w:sz w:val="40"/>
                <w:szCs w:val="40"/>
                <w:lang w:val="ro-RO"/>
              </w:rPr>
              <w:t>„PETRODAVA”al Județului Neamț</w:t>
            </w:r>
          </w:p>
          <w:p w:rsidR="00A07D8A" w:rsidRPr="009C7BE6" w:rsidRDefault="00A80D7C">
            <w:pPr>
              <w:tabs>
                <w:tab w:val="left" w:pos="0"/>
              </w:tabs>
              <w:spacing w:line="276" w:lineRule="auto"/>
              <w:jc w:val="center"/>
              <w:rPr>
                <w:sz w:val="40"/>
                <w:szCs w:val="40"/>
                <w:lang w:val="ro-RO"/>
              </w:rPr>
            </w:pPr>
            <w:r w:rsidRPr="009C7BE6">
              <w:rPr>
                <w:noProof/>
                <w:sz w:val="40"/>
                <w:szCs w:val="40"/>
                <w:lang w:val="ro-RO"/>
              </w:rPr>
              <w:drawing>
                <wp:inline distT="0" distB="0" distL="114300" distR="114300" wp14:anchorId="1C10B62E" wp14:editId="4829BDC1">
                  <wp:extent cx="955040" cy="9448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55040" cy="944880"/>
                          </a:xfrm>
                          <a:prstGeom prst="rect">
                            <a:avLst/>
                          </a:prstGeom>
                          <a:ln/>
                        </pic:spPr>
                      </pic:pic>
                    </a:graphicData>
                  </a:graphic>
                </wp:inline>
              </w:drawing>
            </w:r>
          </w:p>
          <w:p w:rsidR="00A07D8A" w:rsidRPr="009C7BE6" w:rsidRDefault="00A80D7C">
            <w:pPr>
              <w:shd w:val="clear" w:color="auto" w:fill="FFFFFF"/>
              <w:tabs>
                <w:tab w:val="left" w:pos="0"/>
              </w:tabs>
              <w:jc w:val="center"/>
              <w:rPr>
                <w:sz w:val="28"/>
                <w:szCs w:val="28"/>
                <w:lang w:val="ro-RO"/>
              </w:rPr>
            </w:pPr>
            <w:r w:rsidRPr="009C7BE6">
              <w:rPr>
                <w:sz w:val="28"/>
                <w:szCs w:val="28"/>
                <w:lang w:val="ro-RO"/>
              </w:rPr>
              <w:t>Contact: 0742025144, 0233/216.815, fax: 0233/211.666</w:t>
            </w:r>
          </w:p>
          <w:p w:rsidR="00A07D8A" w:rsidRPr="009C7BE6" w:rsidRDefault="00057AE4">
            <w:pPr>
              <w:tabs>
                <w:tab w:val="left" w:pos="0"/>
              </w:tabs>
              <w:spacing w:line="276" w:lineRule="auto"/>
              <w:jc w:val="center"/>
              <w:rPr>
                <w:sz w:val="32"/>
                <w:szCs w:val="32"/>
                <w:lang w:val="ro-RO"/>
              </w:rPr>
            </w:pPr>
            <w:r>
              <w:rPr>
                <w:sz w:val="28"/>
                <w:szCs w:val="28"/>
                <w:lang w:val="ro-RO"/>
              </w:rPr>
              <w:t>Email:</w:t>
            </w:r>
            <w:hyperlink r:id="rId10">
              <w:r w:rsidR="00A80D7C" w:rsidRPr="009C7BE6">
                <w:rPr>
                  <w:color w:val="0563C1"/>
                  <w:sz w:val="28"/>
                  <w:szCs w:val="28"/>
                  <w:u w:val="single"/>
                  <w:lang w:val="ro-RO"/>
                </w:rPr>
                <w:t>relatii.publice@ijsunt.ro</w:t>
              </w:r>
            </w:hyperlink>
          </w:p>
        </w:tc>
      </w:tr>
    </w:tbl>
    <w:p w:rsidR="00A07D8A" w:rsidRDefault="00A07D8A">
      <w:pPr>
        <w:pBdr>
          <w:top w:val="single" w:sz="4" w:space="13" w:color="000000"/>
        </w:pBdr>
        <w:tabs>
          <w:tab w:val="left" w:pos="0"/>
          <w:tab w:val="left" w:pos="6660"/>
          <w:tab w:val="right" w:pos="9900"/>
        </w:tabs>
        <w:rPr>
          <w:lang w:val="ro-RO"/>
        </w:rPr>
      </w:pPr>
    </w:p>
    <w:p w:rsidR="00A07D8A" w:rsidRPr="00FD42FC" w:rsidRDefault="00A80D7C">
      <w:pPr>
        <w:jc w:val="center"/>
        <w:rPr>
          <w:sz w:val="32"/>
          <w:lang w:val="ro-RO"/>
        </w:rPr>
      </w:pPr>
      <w:r w:rsidRPr="00FD42FC">
        <w:rPr>
          <w:b/>
          <w:sz w:val="32"/>
          <w:lang w:val="ro-RO"/>
        </w:rPr>
        <w:t>COMUNICAT DE PRESĂ</w:t>
      </w:r>
    </w:p>
    <w:p w:rsidR="00A07D8A" w:rsidRPr="009C7BE6" w:rsidRDefault="00A07D8A">
      <w:pPr>
        <w:ind w:right="-490"/>
        <w:jc w:val="both"/>
        <w:rPr>
          <w:lang w:val="ro-RO"/>
        </w:rPr>
      </w:pPr>
    </w:p>
    <w:p w:rsidR="00DC1CD9" w:rsidRPr="00DC1CD9" w:rsidRDefault="00DC1CD9" w:rsidP="00DC1CD9">
      <w:pPr>
        <w:shd w:val="clear" w:color="auto" w:fill="FFFFFF"/>
        <w:spacing w:line="276" w:lineRule="auto"/>
        <w:jc w:val="center"/>
        <w:rPr>
          <w:b/>
          <w:color w:val="000000"/>
          <w:sz w:val="28"/>
          <w:szCs w:val="28"/>
          <w:lang w:val="ro-RO"/>
        </w:rPr>
      </w:pPr>
      <w:r w:rsidRPr="00DC1CD9">
        <w:rPr>
          <w:b/>
          <w:i/>
          <w:sz w:val="32"/>
          <w:szCs w:val="32"/>
          <w:lang w:val="ro-RO" w:eastAsia="en-GB"/>
        </w:rPr>
        <w:t>–</w:t>
      </w:r>
      <w:r w:rsidRPr="00DC1CD9">
        <w:rPr>
          <w:b/>
          <w:bCs/>
          <w:i/>
          <w:sz w:val="28"/>
          <w:szCs w:val="28"/>
          <w:lang w:val="ro-RO" w:eastAsia="en-GB"/>
        </w:rPr>
        <w:t xml:space="preserve"> Exerciţiu</w:t>
      </w:r>
      <w:r w:rsidRPr="00DC1CD9">
        <w:rPr>
          <w:b/>
          <w:color w:val="000000"/>
          <w:sz w:val="28"/>
          <w:szCs w:val="28"/>
          <w:lang w:val="ro-RO"/>
        </w:rPr>
        <w:t>–</w:t>
      </w:r>
    </w:p>
    <w:p w:rsidR="00DC1CD9" w:rsidRPr="00DC1CD9" w:rsidRDefault="00DC1CD9" w:rsidP="00DC1CD9">
      <w:pPr>
        <w:widowControl w:val="0"/>
        <w:autoSpaceDE w:val="0"/>
        <w:autoSpaceDN w:val="0"/>
        <w:adjustRightInd w:val="0"/>
        <w:spacing w:line="276" w:lineRule="auto"/>
        <w:ind w:firstLine="720"/>
        <w:jc w:val="center"/>
        <w:rPr>
          <w:b/>
          <w:i/>
          <w:sz w:val="28"/>
          <w:szCs w:val="28"/>
          <w:lang w:val="ro-RO"/>
        </w:rPr>
      </w:pPr>
      <w:r w:rsidRPr="00DC1CD9">
        <w:rPr>
          <w:b/>
          <w:i/>
          <w:sz w:val="28"/>
          <w:szCs w:val="28"/>
          <w:lang w:val="ro-RO"/>
        </w:rPr>
        <w:t xml:space="preserve">„Activitatea ISU Neamţ în cooperare </w:t>
      </w:r>
    </w:p>
    <w:p w:rsidR="00DC1CD9" w:rsidRPr="00DC1CD9" w:rsidRDefault="00DC1CD9" w:rsidP="00DC1CD9">
      <w:pPr>
        <w:widowControl w:val="0"/>
        <w:autoSpaceDE w:val="0"/>
        <w:autoSpaceDN w:val="0"/>
        <w:adjustRightInd w:val="0"/>
        <w:spacing w:line="276" w:lineRule="auto"/>
        <w:ind w:firstLine="720"/>
        <w:jc w:val="center"/>
        <w:rPr>
          <w:b/>
          <w:i/>
          <w:sz w:val="28"/>
          <w:szCs w:val="28"/>
          <w:lang w:val="ro-RO"/>
        </w:rPr>
      </w:pPr>
      <w:r w:rsidRPr="00DC1CD9">
        <w:rPr>
          <w:b/>
          <w:i/>
          <w:sz w:val="28"/>
          <w:szCs w:val="28"/>
          <w:lang w:val="ro-RO"/>
        </w:rPr>
        <w:t>cu alte componente ale sistemului de management al situaţiilor de urgenţă pentru intervenţia în cazul producerii unui accident chimic, cu implicaţii in afara amplasamentului la S.C. GA PRO CO CHEMICALS S.A. Săvineşti şi aplicarea Planului Roşu de Intervenţie al judeţului Neamţ”</w:t>
      </w:r>
    </w:p>
    <w:p w:rsidR="00DC1CD9" w:rsidRPr="00DC1CD9" w:rsidRDefault="00DC1CD9" w:rsidP="00DC1CD9">
      <w:pPr>
        <w:widowControl w:val="0"/>
        <w:tabs>
          <w:tab w:val="left" w:pos="1134"/>
        </w:tabs>
        <w:autoSpaceDE w:val="0"/>
        <w:autoSpaceDN w:val="0"/>
        <w:adjustRightInd w:val="0"/>
        <w:spacing w:before="240" w:line="360" w:lineRule="auto"/>
        <w:ind w:firstLine="709"/>
        <w:jc w:val="both"/>
        <w:rPr>
          <w:lang w:val="ro-RO"/>
        </w:rPr>
      </w:pPr>
      <w:r w:rsidRPr="00DC1CD9">
        <w:rPr>
          <w:lang w:val="ro-RO"/>
        </w:rPr>
        <w:t xml:space="preserve">Exercițiul a fost planificat și desfășurat în conformitate cu legislația privind controlul asupra pericolelor de accident major în care sunt implicate substanţe periculoase. La intervale de cel mult 3 ani se revizuiesc şi să testează Planurile de urgenţă externă ale operatorilor economici aflați sub incidența legislației SEVESO. </w:t>
      </w:r>
    </w:p>
    <w:p w:rsidR="00DC1CD9" w:rsidRPr="00DC1CD9" w:rsidRDefault="00DC1CD9" w:rsidP="00DC1CD9">
      <w:pPr>
        <w:widowControl w:val="0"/>
        <w:tabs>
          <w:tab w:val="left" w:pos="1134"/>
        </w:tabs>
        <w:autoSpaceDE w:val="0"/>
        <w:autoSpaceDN w:val="0"/>
        <w:adjustRightInd w:val="0"/>
        <w:spacing w:before="240" w:line="360" w:lineRule="auto"/>
        <w:ind w:firstLine="709"/>
        <w:jc w:val="both"/>
        <w:rPr>
          <w:u w:val="single"/>
          <w:lang w:val="ro-RO"/>
        </w:rPr>
      </w:pPr>
      <w:r w:rsidRPr="00DC1CD9">
        <w:rPr>
          <w:u w:val="single"/>
          <w:lang w:val="ro-RO"/>
        </w:rPr>
        <w:t>Obiective exercițiului:</w:t>
      </w:r>
    </w:p>
    <w:p w:rsidR="00DC1CD9" w:rsidRPr="00DC1CD9" w:rsidRDefault="00DC1CD9" w:rsidP="00DC1CD9">
      <w:pPr>
        <w:widowControl w:val="0"/>
        <w:numPr>
          <w:ilvl w:val="2"/>
          <w:numId w:val="16"/>
        </w:numPr>
        <w:tabs>
          <w:tab w:val="clear" w:pos="993"/>
          <w:tab w:val="left" w:pos="0"/>
          <w:tab w:val="num" w:pos="851"/>
        </w:tabs>
        <w:autoSpaceDE w:val="0"/>
        <w:autoSpaceDN w:val="0"/>
        <w:adjustRightInd w:val="0"/>
        <w:spacing w:line="360" w:lineRule="auto"/>
        <w:ind w:left="0" w:firstLine="426"/>
        <w:jc w:val="both"/>
        <w:rPr>
          <w:lang w:val="ro-RO"/>
        </w:rPr>
      </w:pPr>
      <w:r w:rsidRPr="00DC1CD9">
        <w:rPr>
          <w:lang w:val="ro-RO"/>
        </w:rPr>
        <w:t>verificarea funcţionării fluxului informaţional decizional;</w:t>
      </w:r>
    </w:p>
    <w:p w:rsidR="00DC1CD9" w:rsidRPr="00DC1CD9" w:rsidRDefault="00DC1CD9" w:rsidP="00DC1CD9">
      <w:pPr>
        <w:widowControl w:val="0"/>
        <w:numPr>
          <w:ilvl w:val="2"/>
          <w:numId w:val="16"/>
        </w:numPr>
        <w:tabs>
          <w:tab w:val="clear" w:pos="993"/>
          <w:tab w:val="left" w:pos="0"/>
          <w:tab w:val="num" w:pos="851"/>
        </w:tabs>
        <w:autoSpaceDE w:val="0"/>
        <w:autoSpaceDN w:val="0"/>
        <w:adjustRightInd w:val="0"/>
        <w:spacing w:line="360" w:lineRule="auto"/>
        <w:ind w:left="0" w:firstLine="426"/>
        <w:jc w:val="both"/>
        <w:rPr>
          <w:lang w:val="ro-RO"/>
        </w:rPr>
      </w:pPr>
      <w:r w:rsidRPr="00DC1CD9">
        <w:rPr>
          <w:lang w:val="ro-RO"/>
        </w:rPr>
        <w:t>perfecţionarea deprinderilor în punerea în aplicare a planurilor de cooperare cu instituţii care pot îndeplini funcţii de sprijin pe timpul gestionării situaţiilor de urgenţă;</w:t>
      </w:r>
    </w:p>
    <w:p w:rsidR="00DC1CD9" w:rsidRPr="00DC1CD9" w:rsidRDefault="00DC1CD9" w:rsidP="00DC1CD9">
      <w:pPr>
        <w:widowControl w:val="0"/>
        <w:numPr>
          <w:ilvl w:val="2"/>
          <w:numId w:val="16"/>
        </w:numPr>
        <w:tabs>
          <w:tab w:val="clear" w:pos="993"/>
          <w:tab w:val="left" w:pos="0"/>
          <w:tab w:val="num" w:pos="851"/>
        </w:tabs>
        <w:autoSpaceDE w:val="0"/>
        <w:autoSpaceDN w:val="0"/>
        <w:adjustRightInd w:val="0"/>
        <w:spacing w:line="360" w:lineRule="auto"/>
        <w:ind w:left="0" w:firstLine="426"/>
        <w:jc w:val="both"/>
        <w:rPr>
          <w:lang w:val="ro-RO"/>
        </w:rPr>
      </w:pPr>
      <w:r w:rsidRPr="00DC1CD9">
        <w:rPr>
          <w:lang w:val="ro-RO"/>
        </w:rPr>
        <w:t>verificarea capacităţii de cooperare pe timpul misiunilor de intervenţie cu forţe aparţinând MAI;</w:t>
      </w:r>
    </w:p>
    <w:p w:rsidR="00DC1CD9" w:rsidRPr="00DC1CD9" w:rsidRDefault="00DC1CD9" w:rsidP="00DC1CD9">
      <w:pPr>
        <w:widowControl w:val="0"/>
        <w:numPr>
          <w:ilvl w:val="2"/>
          <w:numId w:val="16"/>
        </w:numPr>
        <w:tabs>
          <w:tab w:val="clear" w:pos="993"/>
          <w:tab w:val="left" w:pos="0"/>
          <w:tab w:val="num" w:pos="851"/>
        </w:tabs>
        <w:autoSpaceDE w:val="0"/>
        <w:autoSpaceDN w:val="0"/>
        <w:adjustRightInd w:val="0"/>
        <w:spacing w:line="360" w:lineRule="auto"/>
        <w:ind w:left="0" w:firstLine="426"/>
        <w:jc w:val="both"/>
        <w:rPr>
          <w:lang w:val="ro-RO"/>
        </w:rPr>
      </w:pPr>
      <w:r w:rsidRPr="00DC1CD9">
        <w:rPr>
          <w:lang w:val="ro-RO"/>
        </w:rPr>
        <w:t>antrenarea autorităţilor responsabile, definite prin H.G. 557/2016 privind managementul tipurilor de risc, pentru managementul tipului de risc simulat;</w:t>
      </w:r>
    </w:p>
    <w:p w:rsidR="00DC1CD9" w:rsidRPr="00DC1CD9" w:rsidRDefault="00DC1CD9" w:rsidP="00DC1CD9">
      <w:pPr>
        <w:widowControl w:val="0"/>
        <w:numPr>
          <w:ilvl w:val="2"/>
          <w:numId w:val="16"/>
        </w:numPr>
        <w:tabs>
          <w:tab w:val="clear" w:pos="993"/>
          <w:tab w:val="left" w:pos="0"/>
          <w:tab w:val="num" w:pos="851"/>
        </w:tabs>
        <w:autoSpaceDE w:val="0"/>
        <w:autoSpaceDN w:val="0"/>
        <w:adjustRightInd w:val="0"/>
        <w:spacing w:line="360" w:lineRule="auto"/>
        <w:ind w:left="0" w:firstLine="426"/>
        <w:jc w:val="both"/>
        <w:rPr>
          <w:lang w:val="ro-RO"/>
        </w:rPr>
      </w:pPr>
      <w:r w:rsidRPr="00DC1CD9">
        <w:rPr>
          <w:lang w:val="ro-RO"/>
        </w:rPr>
        <w:t>verificarea modalităţii de punere în aplicare a Planului Roşu de Intervenţie al judeţului Neamţ;</w:t>
      </w:r>
    </w:p>
    <w:p w:rsidR="00DC1CD9" w:rsidRPr="00DC1CD9" w:rsidRDefault="00DC1CD9" w:rsidP="00DC1CD9">
      <w:pPr>
        <w:widowControl w:val="0"/>
        <w:numPr>
          <w:ilvl w:val="2"/>
          <w:numId w:val="16"/>
        </w:numPr>
        <w:tabs>
          <w:tab w:val="clear" w:pos="993"/>
          <w:tab w:val="left" w:pos="0"/>
          <w:tab w:val="num" w:pos="851"/>
        </w:tabs>
        <w:autoSpaceDE w:val="0"/>
        <w:autoSpaceDN w:val="0"/>
        <w:adjustRightInd w:val="0"/>
        <w:spacing w:line="360" w:lineRule="auto"/>
        <w:ind w:left="0" w:firstLine="426"/>
        <w:jc w:val="both"/>
        <w:rPr>
          <w:lang w:val="ro-RO"/>
        </w:rPr>
      </w:pPr>
      <w:r w:rsidRPr="00DC1CD9">
        <w:rPr>
          <w:lang w:val="ro-RO"/>
        </w:rPr>
        <w:t>verificarea viabilităţii Planului de Urgenţă Externă (PUE) al S.C. GA PRO CO CHEMICALS S.A.;</w:t>
      </w:r>
    </w:p>
    <w:p w:rsidR="00DC1CD9" w:rsidRPr="00DC1CD9" w:rsidRDefault="00DC1CD9" w:rsidP="00DC1CD9">
      <w:pPr>
        <w:widowControl w:val="0"/>
        <w:numPr>
          <w:ilvl w:val="2"/>
          <w:numId w:val="16"/>
        </w:numPr>
        <w:tabs>
          <w:tab w:val="clear" w:pos="993"/>
          <w:tab w:val="left" w:pos="0"/>
          <w:tab w:val="num" w:pos="851"/>
        </w:tabs>
        <w:autoSpaceDE w:val="0"/>
        <w:autoSpaceDN w:val="0"/>
        <w:adjustRightInd w:val="0"/>
        <w:spacing w:line="360" w:lineRule="auto"/>
        <w:ind w:left="0" w:firstLine="426"/>
        <w:jc w:val="both"/>
        <w:rPr>
          <w:lang w:val="ro-RO"/>
        </w:rPr>
      </w:pPr>
      <w:r w:rsidRPr="00DC1CD9">
        <w:rPr>
          <w:lang w:val="ro-RO"/>
        </w:rPr>
        <w:t>antrenarea personalului unităţii pentru conducerea operaţiunilor şi coordonarea forţelor venite în sprijin de la alte unităţi utilizând mijloace de comunicaţii;</w:t>
      </w:r>
    </w:p>
    <w:p w:rsidR="00DC1CD9" w:rsidRPr="00DC1CD9" w:rsidRDefault="00DC1CD9" w:rsidP="00DC1CD9">
      <w:pPr>
        <w:widowControl w:val="0"/>
        <w:autoSpaceDE w:val="0"/>
        <w:autoSpaceDN w:val="0"/>
        <w:adjustRightInd w:val="0"/>
        <w:spacing w:before="240" w:line="360" w:lineRule="auto"/>
        <w:ind w:firstLine="720"/>
        <w:jc w:val="both"/>
        <w:rPr>
          <w:u w:val="single"/>
          <w:lang w:val="ro-RO"/>
        </w:rPr>
      </w:pPr>
      <w:r w:rsidRPr="00DC1CD9">
        <w:rPr>
          <w:u w:val="single"/>
          <w:lang w:val="ro-RO"/>
        </w:rPr>
        <w:lastRenderedPageBreak/>
        <w:t>Scenariul exercițiului:</w:t>
      </w:r>
    </w:p>
    <w:p w:rsidR="00DC1CD9" w:rsidRPr="00DC1CD9" w:rsidRDefault="00DC1CD9" w:rsidP="00DC1CD9">
      <w:pPr>
        <w:widowControl w:val="0"/>
        <w:autoSpaceDE w:val="0"/>
        <w:autoSpaceDN w:val="0"/>
        <w:adjustRightInd w:val="0"/>
        <w:spacing w:line="360" w:lineRule="auto"/>
        <w:ind w:firstLine="720"/>
        <w:jc w:val="both"/>
        <w:rPr>
          <w:lang w:val="ro-RO"/>
        </w:rPr>
      </w:pPr>
      <w:r w:rsidRPr="00DC1CD9">
        <w:rPr>
          <w:lang w:val="ro-RO"/>
        </w:rPr>
        <w:t>În ziua de 24.05.2022, la ora 10:12, prin sistemul S.N.A.U. „112” Neamţ, dispeceratul unităţii primeşte un apel de la dispeceratul S.C. GA PRO CO CHEMICALS S.A. Săvineşti, despre faptul că pe amplasament, la Gazometrul de amoniac de la instalaţia de acid azotic, s-a produs un accident chimic, rezultând eliberarea în atmosferă de amoniac. Inginerul tehnolog al instalaţiei ia în considerare posibilitatea apariţiei unei fisuri majore pe generatoarea clopotului de la gazometru, cauzată de şocurile termice generate de agentul de încălzire (abur) şi îmbătrânirea materialului din care este confecţionat acesta. O parte din cantitatea de amoniac aflată în acel moment în gazometru (400 kg) este eliberată în atmosferă. Se propune punerea în aplicare a P.U.E. conform scenariului.</w:t>
      </w:r>
    </w:p>
    <w:p w:rsidR="00DC1CD9" w:rsidRPr="00DC1CD9" w:rsidRDefault="00DC1CD9" w:rsidP="00DC1CD9">
      <w:pPr>
        <w:widowControl w:val="0"/>
        <w:autoSpaceDE w:val="0"/>
        <w:autoSpaceDN w:val="0"/>
        <w:adjustRightInd w:val="0"/>
        <w:spacing w:line="360" w:lineRule="auto"/>
        <w:ind w:firstLine="720"/>
        <w:jc w:val="both"/>
      </w:pPr>
      <w:r w:rsidRPr="00DC1CD9">
        <w:rPr>
          <w:lang w:val="ro-RO"/>
        </w:rPr>
        <w:t>Numărul apelurilor de urgenţă cresc, numeroase persoane care tranzitează zona precizând că se simte miros persistent de amoniac. Patru persoane aflate în zona gazometrului sunt căzute la pământ.</w:t>
      </w:r>
    </w:p>
    <w:p w:rsidR="00DC1CD9" w:rsidRPr="00DC1CD9" w:rsidRDefault="00DC1CD9" w:rsidP="00DC1CD9">
      <w:pPr>
        <w:widowControl w:val="0"/>
        <w:autoSpaceDE w:val="0"/>
        <w:autoSpaceDN w:val="0"/>
        <w:adjustRightInd w:val="0"/>
        <w:spacing w:before="240" w:line="360" w:lineRule="auto"/>
        <w:ind w:firstLine="851"/>
        <w:jc w:val="both"/>
        <w:rPr>
          <w:lang w:val="ro-RO"/>
        </w:rPr>
      </w:pPr>
      <w:r w:rsidRPr="00DC1CD9">
        <w:rPr>
          <w:u w:val="single"/>
          <w:lang w:val="ro-RO"/>
        </w:rPr>
        <w:t>Participanţi</w:t>
      </w:r>
      <w:r w:rsidRPr="00DC1CD9">
        <w:rPr>
          <w:lang w:val="ro-RO"/>
        </w:rPr>
        <w:t>:</w:t>
      </w:r>
    </w:p>
    <w:p w:rsidR="00DC1CD9" w:rsidRPr="00DC1CD9" w:rsidRDefault="00DC1CD9" w:rsidP="00DC1CD9">
      <w:pPr>
        <w:widowControl w:val="0"/>
        <w:numPr>
          <w:ilvl w:val="0"/>
          <w:numId w:val="15"/>
        </w:numPr>
        <w:tabs>
          <w:tab w:val="left" w:pos="1134"/>
        </w:tabs>
        <w:autoSpaceDE w:val="0"/>
        <w:autoSpaceDN w:val="0"/>
        <w:adjustRightInd w:val="0"/>
        <w:spacing w:line="360" w:lineRule="auto"/>
        <w:ind w:left="0" w:firstLine="709"/>
        <w:jc w:val="both"/>
        <w:rPr>
          <w:lang w:val="ro-RO"/>
        </w:rPr>
      </w:pPr>
      <w:r w:rsidRPr="00DC1CD9">
        <w:rPr>
          <w:lang w:val="ro-RO"/>
        </w:rPr>
        <w:t>Inspectoratul pentru Situaţii de Urgenţă “Petrodava” al judeţului Neamţ cu forțe și mijloace de la detașamentele de pompieri Piatra Neamț, Roman și Târgu Neamţ (4 autospeciale pentru stingere, 4 ambulanțe SMURD (2 EPA, 2 TIM și ATPVM), 1 autospecială pentru descarcerare, o autospecială complexă pentru intervenție, un camion, un container de salvare-căutare, un microbuz și 5 autoturisme de serviciu cu 60 de cadre militare);</w:t>
      </w:r>
    </w:p>
    <w:p w:rsidR="00DC1CD9" w:rsidRPr="00DC1CD9" w:rsidRDefault="00DC1CD9" w:rsidP="00DC1CD9">
      <w:pPr>
        <w:widowControl w:val="0"/>
        <w:numPr>
          <w:ilvl w:val="0"/>
          <w:numId w:val="15"/>
        </w:numPr>
        <w:tabs>
          <w:tab w:val="left" w:pos="1134"/>
        </w:tabs>
        <w:autoSpaceDE w:val="0"/>
        <w:autoSpaceDN w:val="0"/>
        <w:adjustRightInd w:val="0"/>
        <w:spacing w:line="360" w:lineRule="auto"/>
        <w:ind w:left="0" w:firstLine="709"/>
        <w:jc w:val="both"/>
        <w:rPr>
          <w:lang w:val="ro-RO"/>
        </w:rPr>
      </w:pPr>
      <w:r w:rsidRPr="00DC1CD9">
        <w:rPr>
          <w:lang w:val="ro-RO"/>
        </w:rPr>
        <w:t>S.C. GA PRO CO CHEMICALS S.A. Săvineşti;</w:t>
      </w:r>
    </w:p>
    <w:p w:rsidR="00DC1CD9" w:rsidRPr="00DC1CD9" w:rsidRDefault="00DC1CD9" w:rsidP="00DC1CD9">
      <w:pPr>
        <w:widowControl w:val="0"/>
        <w:numPr>
          <w:ilvl w:val="0"/>
          <w:numId w:val="15"/>
        </w:numPr>
        <w:tabs>
          <w:tab w:val="left" w:pos="1134"/>
        </w:tabs>
        <w:autoSpaceDE w:val="0"/>
        <w:autoSpaceDN w:val="0"/>
        <w:adjustRightInd w:val="0"/>
        <w:spacing w:line="360" w:lineRule="auto"/>
        <w:ind w:left="0" w:firstLine="709"/>
        <w:jc w:val="both"/>
        <w:rPr>
          <w:lang w:val="ro-RO"/>
        </w:rPr>
      </w:pPr>
      <w:r w:rsidRPr="00DC1CD9">
        <w:rPr>
          <w:lang w:val="ro-RO"/>
        </w:rPr>
        <w:t>ISU Iaşi;</w:t>
      </w:r>
    </w:p>
    <w:p w:rsidR="00DC1CD9" w:rsidRPr="00DC1CD9" w:rsidRDefault="00DC1CD9" w:rsidP="00DC1CD9">
      <w:pPr>
        <w:widowControl w:val="0"/>
        <w:numPr>
          <w:ilvl w:val="0"/>
          <w:numId w:val="15"/>
        </w:numPr>
        <w:tabs>
          <w:tab w:val="left" w:pos="1134"/>
        </w:tabs>
        <w:autoSpaceDE w:val="0"/>
        <w:autoSpaceDN w:val="0"/>
        <w:adjustRightInd w:val="0"/>
        <w:spacing w:line="360" w:lineRule="auto"/>
        <w:ind w:left="0" w:firstLine="709"/>
        <w:jc w:val="both"/>
        <w:rPr>
          <w:lang w:val="ro-RO"/>
        </w:rPr>
      </w:pPr>
      <w:r w:rsidRPr="00DC1CD9">
        <w:rPr>
          <w:lang w:val="ro-RO"/>
        </w:rPr>
        <w:t>IPJ Neamț;</w:t>
      </w:r>
    </w:p>
    <w:p w:rsidR="00DC1CD9" w:rsidRPr="00DC1CD9" w:rsidRDefault="00DC1CD9" w:rsidP="00DC1CD9">
      <w:pPr>
        <w:widowControl w:val="0"/>
        <w:numPr>
          <w:ilvl w:val="0"/>
          <w:numId w:val="15"/>
        </w:numPr>
        <w:tabs>
          <w:tab w:val="left" w:pos="1134"/>
        </w:tabs>
        <w:autoSpaceDE w:val="0"/>
        <w:autoSpaceDN w:val="0"/>
        <w:adjustRightInd w:val="0"/>
        <w:spacing w:line="360" w:lineRule="auto"/>
        <w:ind w:left="0" w:firstLine="709"/>
        <w:jc w:val="both"/>
        <w:rPr>
          <w:lang w:val="ro-RO"/>
        </w:rPr>
      </w:pPr>
      <w:r w:rsidRPr="00DC1CD9">
        <w:rPr>
          <w:lang w:val="ro-RO"/>
        </w:rPr>
        <w:t>IJJ Neamţ;</w:t>
      </w:r>
    </w:p>
    <w:p w:rsidR="00DC1CD9" w:rsidRPr="00DC1CD9" w:rsidRDefault="00DC1CD9" w:rsidP="00DC1CD9">
      <w:pPr>
        <w:widowControl w:val="0"/>
        <w:numPr>
          <w:ilvl w:val="0"/>
          <w:numId w:val="15"/>
        </w:numPr>
        <w:tabs>
          <w:tab w:val="left" w:pos="1134"/>
        </w:tabs>
        <w:autoSpaceDE w:val="0"/>
        <w:autoSpaceDN w:val="0"/>
        <w:adjustRightInd w:val="0"/>
        <w:spacing w:line="360" w:lineRule="auto"/>
        <w:ind w:left="0" w:firstLine="709"/>
        <w:jc w:val="both"/>
        <w:rPr>
          <w:lang w:val="ro-RO"/>
        </w:rPr>
      </w:pPr>
      <w:r w:rsidRPr="00DC1CD9">
        <w:rPr>
          <w:lang w:val="ro-RO"/>
        </w:rPr>
        <w:t>SAJ Neamţ;</w:t>
      </w:r>
    </w:p>
    <w:p w:rsidR="00DC1CD9" w:rsidRPr="00DC1CD9" w:rsidRDefault="00DC1CD9" w:rsidP="00DC1CD9">
      <w:pPr>
        <w:widowControl w:val="0"/>
        <w:numPr>
          <w:ilvl w:val="0"/>
          <w:numId w:val="15"/>
        </w:numPr>
        <w:tabs>
          <w:tab w:val="left" w:pos="1134"/>
        </w:tabs>
        <w:autoSpaceDE w:val="0"/>
        <w:autoSpaceDN w:val="0"/>
        <w:adjustRightInd w:val="0"/>
        <w:spacing w:line="360" w:lineRule="auto"/>
        <w:ind w:left="0" w:firstLine="709"/>
        <w:jc w:val="both"/>
        <w:rPr>
          <w:lang w:val="ro-RO"/>
        </w:rPr>
      </w:pPr>
      <w:r w:rsidRPr="00DC1CD9">
        <w:rPr>
          <w:lang w:val="ro-RO"/>
        </w:rPr>
        <w:t>UPU Neamţ;</w:t>
      </w:r>
    </w:p>
    <w:p w:rsidR="00DC1CD9" w:rsidRPr="00DC1CD9" w:rsidRDefault="00DC1CD9" w:rsidP="00DC1CD9">
      <w:pPr>
        <w:widowControl w:val="0"/>
        <w:numPr>
          <w:ilvl w:val="0"/>
          <w:numId w:val="15"/>
        </w:numPr>
        <w:tabs>
          <w:tab w:val="left" w:pos="1134"/>
        </w:tabs>
        <w:autoSpaceDE w:val="0"/>
        <w:autoSpaceDN w:val="0"/>
        <w:adjustRightInd w:val="0"/>
        <w:spacing w:line="360" w:lineRule="auto"/>
        <w:ind w:left="0" w:firstLine="709"/>
        <w:jc w:val="both"/>
        <w:rPr>
          <w:lang w:val="ro-RO"/>
        </w:rPr>
      </w:pPr>
      <w:r w:rsidRPr="00DC1CD9">
        <w:rPr>
          <w:lang w:val="ro-RO"/>
        </w:rPr>
        <w:t>Filiala teritorială Neamț a Colegiului psihologilor din România;</w:t>
      </w:r>
    </w:p>
    <w:p w:rsidR="00DC1CD9" w:rsidRPr="00DC1CD9" w:rsidRDefault="00DC1CD9" w:rsidP="00DC1CD9">
      <w:pPr>
        <w:widowControl w:val="0"/>
        <w:numPr>
          <w:ilvl w:val="0"/>
          <w:numId w:val="15"/>
        </w:numPr>
        <w:tabs>
          <w:tab w:val="left" w:pos="1134"/>
        </w:tabs>
        <w:autoSpaceDE w:val="0"/>
        <w:autoSpaceDN w:val="0"/>
        <w:adjustRightInd w:val="0"/>
        <w:spacing w:line="360" w:lineRule="auto"/>
        <w:ind w:left="0" w:firstLine="709"/>
        <w:jc w:val="both"/>
        <w:rPr>
          <w:lang w:val="ro-RO"/>
        </w:rPr>
      </w:pPr>
      <w:r w:rsidRPr="00DC1CD9">
        <w:rPr>
          <w:lang w:val="ro-RO"/>
        </w:rPr>
        <w:t>Filiala Neamț a Societății Naționale de Cruce Roșie;</w:t>
      </w:r>
    </w:p>
    <w:p w:rsidR="00DC1CD9" w:rsidRPr="00DC1CD9" w:rsidRDefault="00DC1CD9" w:rsidP="00DC1CD9">
      <w:pPr>
        <w:widowControl w:val="0"/>
        <w:numPr>
          <w:ilvl w:val="0"/>
          <w:numId w:val="15"/>
        </w:numPr>
        <w:tabs>
          <w:tab w:val="left" w:pos="1134"/>
        </w:tabs>
        <w:autoSpaceDE w:val="0"/>
        <w:autoSpaceDN w:val="0"/>
        <w:adjustRightInd w:val="0"/>
        <w:spacing w:line="360" w:lineRule="auto"/>
        <w:ind w:left="0" w:firstLine="709"/>
        <w:jc w:val="both"/>
        <w:rPr>
          <w:lang w:val="ro-RO"/>
        </w:rPr>
      </w:pPr>
      <w:r w:rsidRPr="00DC1CD9">
        <w:rPr>
          <w:lang w:val="ro-RO"/>
        </w:rPr>
        <w:t>CLSU Săvineşti;</w:t>
      </w:r>
    </w:p>
    <w:p w:rsidR="00DC1CD9" w:rsidRPr="00DC1CD9" w:rsidRDefault="00DC1CD9" w:rsidP="00DC1CD9">
      <w:pPr>
        <w:widowControl w:val="0"/>
        <w:numPr>
          <w:ilvl w:val="0"/>
          <w:numId w:val="15"/>
        </w:numPr>
        <w:tabs>
          <w:tab w:val="left" w:pos="1134"/>
        </w:tabs>
        <w:autoSpaceDE w:val="0"/>
        <w:autoSpaceDN w:val="0"/>
        <w:adjustRightInd w:val="0"/>
        <w:spacing w:line="360" w:lineRule="auto"/>
        <w:ind w:left="0" w:firstLine="709"/>
        <w:jc w:val="both"/>
        <w:rPr>
          <w:lang w:val="ro-RO"/>
        </w:rPr>
      </w:pPr>
      <w:r w:rsidRPr="00DC1CD9">
        <w:rPr>
          <w:lang w:val="ro-RO"/>
        </w:rPr>
        <w:t>CLSU Dumbrava Roşie;</w:t>
      </w:r>
    </w:p>
    <w:p w:rsidR="00DC1CD9" w:rsidRPr="00DC1CD9" w:rsidRDefault="00DC1CD9" w:rsidP="00DC1CD9">
      <w:pPr>
        <w:widowControl w:val="0"/>
        <w:numPr>
          <w:ilvl w:val="0"/>
          <w:numId w:val="15"/>
        </w:numPr>
        <w:tabs>
          <w:tab w:val="left" w:pos="1134"/>
        </w:tabs>
        <w:autoSpaceDE w:val="0"/>
        <w:autoSpaceDN w:val="0"/>
        <w:adjustRightInd w:val="0"/>
        <w:spacing w:line="360" w:lineRule="auto"/>
        <w:ind w:left="0" w:firstLine="709"/>
        <w:jc w:val="both"/>
        <w:rPr>
          <w:lang w:val="ro-RO"/>
        </w:rPr>
      </w:pPr>
      <w:r w:rsidRPr="00DC1CD9">
        <w:rPr>
          <w:lang w:val="ro-RO"/>
        </w:rPr>
        <w:t xml:space="preserve">Agenţia de Protecţie a mediului Neamţ; </w:t>
      </w:r>
    </w:p>
    <w:p w:rsidR="00DC1CD9" w:rsidRPr="00DC1CD9" w:rsidRDefault="00DC1CD9" w:rsidP="00DC1CD9">
      <w:pPr>
        <w:widowControl w:val="0"/>
        <w:tabs>
          <w:tab w:val="left" w:pos="1134"/>
        </w:tabs>
        <w:autoSpaceDE w:val="0"/>
        <w:autoSpaceDN w:val="0"/>
        <w:adjustRightInd w:val="0"/>
        <w:spacing w:before="240" w:line="360" w:lineRule="auto"/>
        <w:ind w:firstLine="709"/>
        <w:jc w:val="both"/>
        <w:rPr>
          <w:lang w:val="ro-RO"/>
        </w:rPr>
      </w:pPr>
      <w:r w:rsidRPr="00DC1CD9">
        <w:rPr>
          <w:u w:val="single"/>
          <w:lang w:val="ro-RO"/>
        </w:rPr>
        <w:t>Desfășurarea exercițiului</w:t>
      </w:r>
      <w:r w:rsidRPr="00DC1CD9">
        <w:rPr>
          <w:lang w:val="ro-RO"/>
        </w:rPr>
        <w:t>:</w:t>
      </w:r>
    </w:p>
    <w:p w:rsidR="00DC1CD9" w:rsidRPr="00DC1CD9" w:rsidRDefault="00DC1CD9" w:rsidP="00DC1CD9">
      <w:pPr>
        <w:widowControl w:val="0"/>
        <w:tabs>
          <w:tab w:val="left" w:pos="1134"/>
        </w:tabs>
        <w:autoSpaceDE w:val="0"/>
        <w:autoSpaceDN w:val="0"/>
        <w:adjustRightInd w:val="0"/>
        <w:spacing w:line="360" w:lineRule="auto"/>
        <w:ind w:firstLine="709"/>
        <w:jc w:val="both"/>
        <w:rPr>
          <w:lang w:val="ro-RO"/>
        </w:rPr>
      </w:pPr>
      <w:r w:rsidRPr="00DC1CD9">
        <w:rPr>
          <w:lang w:val="ro-RO"/>
        </w:rPr>
        <w:t>După anunțarea evenimentului prin apel la 112 s-a dispus înștiințarea populației din zona amplasamentului prin acționarea sistemului de înștiințare alarmare al operatorului economic.</w:t>
      </w:r>
    </w:p>
    <w:p w:rsidR="00DC1CD9" w:rsidRPr="00DC1CD9" w:rsidRDefault="00DC1CD9" w:rsidP="00DC1CD9">
      <w:pPr>
        <w:widowControl w:val="0"/>
        <w:tabs>
          <w:tab w:val="left" w:pos="1134"/>
        </w:tabs>
        <w:autoSpaceDE w:val="0"/>
        <w:autoSpaceDN w:val="0"/>
        <w:adjustRightInd w:val="0"/>
        <w:spacing w:line="360" w:lineRule="auto"/>
        <w:ind w:firstLine="709"/>
        <w:jc w:val="both"/>
        <w:rPr>
          <w:lang w:val="ro-RO"/>
        </w:rPr>
      </w:pPr>
      <w:r w:rsidRPr="00DC1CD9">
        <w:rPr>
          <w:lang w:val="ro-RO"/>
        </w:rPr>
        <w:t xml:space="preserve">Operatorul economic a oprit producţia de amoniac şi a eliminat riscul eliberării în atmosferă a altor cantităţi de amoniac din cauza avarierii gazometrului. </w:t>
      </w:r>
    </w:p>
    <w:p w:rsidR="00DC1CD9" w:rsidRPr="00DC1CD9" w:rsidRDefault="00DC1CD9" w:rsidP="00DC1CD9">
      <w:pPr>
        <w:widowControl w:val="0"/>
        <w:tabs>
          <w:tab w:val="left" w:pos="1134"/>
        </w:tabs>
        <w:autoSpaceDE w:val="0"/>
        <w:autoSpaceDN w:val="0"/>
        <w:adjustRightInd w:val="0"/>
        <w:spacing w:line="360" w:lineRule="auto"/>
        <w:ind w:firstLine="709"/>
        <w:jc w:val="both"/>
        <w:rPr>
          <w:lang w:val="ro-RO"/>
        </w:rPr>
      </w:pPr>
      <w:r w:rsidRPr="00DC1CD9">
        <w:rPr>
          <w:lang w:val="ro-RO"/>
        </w:rPr>
        <w:t xml:space="preserve">Celula de urgenţă a operatorului economic împreună cu I.S.U. Neamţ și A.P.M. Neamţ </w:t>
      </w:r>
      <w:r w:rsidRPr="00DC1CD9">
        <w:rPr>
          <w:lang w:val="ro-RO"/>
        </w:rPr>
        <w:lastRenderedPageBreak/>
        <w:t>procedează la cercetarea cauzelor de producere a evenimentului, evaluarea impactului asupra mediului precum şi stabilirea măsurilor de reluare a activităţii.</w:t>
      </w:r>
    </w:p>
    <w:p w:rsidR="00DC1CD9" w:rsidRDefault="00DC1CD9" w:rsidP="00DC1CD9">
      <w:pPr>
        <w:widowControl w:val="0"/>
        <w:tabs>
          <w:tab w:val="left" w:pos="1134"/>
        </w:tabs>
        <w:autoSpaceDE w:val="0"/>
        <w:autoSpaceDN w:val="0"/>
        <w:adjustRightInd w:val="0"/>
        <w:spacing w:line="360" w:lineRule="auto"/>
        <w:ind w:firstLine="709"/>
        <w:jc w:val="both"/>
        <w:rPr>
          <w:lang w:val="ro-RO"/>
        </w:rPr>
      </w:pPr>
      <w:r w:rsidRPr="00DC1CD9">
        <w:rPr>
          <w:lang w:val="ro-RO"/>
        </w:rPr>
        <w:t>Echipajele CBRN au monitorizat zona afectată de emisia de amoniac, stabilind perimetrul de securitate (zona roșie), perimetrul de siguranță (zona galbenă) și perimetrul de sprijin (zona verde).</w:t>
      </w:r>
    </w:p>
    <w:p w:rsidR="002B6806" w:rsidRPr="00DC1CD9" w:rsidRDefault="00DC1CD9" w:rsidP="00DC1CD9">
      <w:pPr>
        <w:widowControl w:val="0"/>
        <w:tabs>
          <w:tab w:val="left" w:pos="1134"/>
        </w:tabs>
        <w:autoSpaceDE w:val="0"/>
        <w:autoSpaceDN w:val="0"/>
        <w:adjustRightInd w:val="0"/>
        <w:spacing w:line="360" w:lineRule="auto"/>
        <w:ind w:firstLine="709"/>
        <w:jc w:val="both"/>
        <w:rPr>
          <w:lang w:val="ro-RO"/>
        </w:rPr>
      </w:pPr>
      <w:r w:rsidRPr="00DC1CD9">
        <w:rPr>
          <w:lang w:val="ro-RO"/>
        </w:rPr>
        <w:t xml:space="preserve">Forțele de intervenție au executat misiuni de căutare-salvare, </w:t>
      </w:r>
      <w:bookmarkStart w:id="0" w:name="_GoBack"/>
      <w:r w:rsidRPr="00DC1CD9">
        <w:rPr>
          <w:lang w:val="ro-RO"/>
        </w:rPr>
        <w:t xml:space="preserve">decontaminare, triaj şi evacuare victime concomitent cu acțiunile de realizare a unor perdele de apă pentru diminuarea </w:t>
      </w:r>
      <w:bookmarkEnd w:id="0"/>
      <w:r w:rsidRPr="00DC1CD9">
        <w:rPr>
          <w:lang w:val="ro-RO"/>
        </w:rPr>
        <w:t>emisiei norului toxic.</w:t>
      </w:r>
    </w:p>
    <w:p w:rsidR="005874E4" w:rsidRPr="00327432" w:rsidRDefault="005874E4" w:rsidP="005874E4">
      <w:pPr>
        <w:widowControl w:val="0"/>
        <w:tabs>
          <w:tab w:val="left" w:pos="1134"/>
        </w:tabs>
        <w:autoSpaceDE w:val="0"/>
        <w:autoSpaceDN w:val="0"/>
        <w:adjustRightInd w:val="0"/>
        <w:spacing w:line="360" w:lineRule="auto"/>
        <w:jc w:val="both"/>
      </w:pPr>
    </w:p>
    <w:p w:rsidR="00A07D8A" w:rsidRPr="002B6806" w:rsidRDefault="00A80D7C" w:rsidP="002B6806">
      <w:pPr>
        <w:tabs>
          <w:tab w:val="left" w:pos="0"/>
        </w:tabs>
        <w:spacing w:before="240" w:line="276" w:lineRule="auto"/>
        <w:ind w:left="709" w:right="227"/>
        <w:jc w:val="center"/>
        <w:rPr>
          <w:szCs w:val="28"/>
          <w:lang w:val="ro-RO"/>
        </w:rPr>
      </w:pPr>
      <w:r w:rsidRPr="002B6806">
        <w:rPr>
          <w:szCs w:val="28"/>
          <w:lang w:val="ro-RO"/>
        </w:rPr>
        <w:t>Compartimentul Informare şi Relaţii Publice</w:t>
      </w:r>
    </w:p>
    <w:sectPr w:rsidR="00A07D8A" w:rsidRPr="002B6806" w:rsidSect="00FE4E23">
      <w:footerReference w:type="default" r:id="rId11"/>
      <w:pgSz w:w="11907" w:h="16840" w:code="9"/>
      <w:pgMar w:top="567" w:right="567" w:bottom="567" w:left="1418" w:header="567" w:footer="39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38D" w:rsidRDefault="0083438D">
      <w:r>
        <w:separator/>
      </w:r>
    </w:p>
  </w:endnote>
  <w:endnote w:type="continuationSeparator" w:id="0">
    <w:p w:rsidR="0083438D" w:rsidRDefault="0083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8A" w:rsidRDefault="00A80D7C">
    <w:pPr>
      <w:pBdr>
        <w:top w:val="nil"/>
        <w:left w:val="nil"/>
        <w:bottom w:val="nil"/>
        <w:right w:val="nil"/>
        <w:between w:val="nil"/>
      </w:pBdr>
      <w:tabs>
        <w:tab w:val="center" w:pos="4703"/>
        <w:tab w:val="right" w:pos="9406"/>
      </w:tabs>
      <w:jc w:val="right"/>
      <w:rPr>
        <w:color w:val="000000"/>
        <w:sz w:val="16"/>
        <w:szCs w:val="16"/>
      </w:rPr>
    </w:pPr>
    <w:r>
      <w:rPr>
        <w:b/>
        <w:color w:val="000000"/>
        <w:sz w:val="16"/>
        <w:szCs w:val="16"/>
      </w:rPr>
      <w:t>NESECRET</w:t>
    </w:r>
  </w:p>
  <w:p w:rsidR="00A07D8A" w:rsidRDefault="00A80D7C">
    <w:pPr>
      <w:pBdr>
        <w:top w:val="nil"/>
        <w:left w:val="nil"/>
        <w:bottom w:val="nil"/>
        <w:right w:val="nil"/>
        <w:between w:val="nil"/>
      </w:pBdr>
      <w:tabs>
        <w:tab w:val="center" w:pos="4703"/>
        <w:tab w:val="right" w:pos="9406"/>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DC1CD9">
      <w:rPr>
        <w:noProof/>
        <w:color w:val="000000"/>
        <w:sz w:val="16"/>
        <w:szCs w:val="16"/>
      </w:rPr>
      <w:t>3</w:t>
    </w:r>
    <w:r>
      <w:rPr>
        <w:color w:val="000000"/>
        <w:sz w:val="16"/>
        <w:szCs w:val="16"/>
      </w:rPr>
      <w:fldChar w:fldCharType="end"/>
    </w:r>
    <w:r>
      <w:rPr>
        <w:color w:val="000000"/>
        <w:sz w:val="16"/>
        <w:szCs w:val="16"/>
      </w:rPr>
      <w:t xml:space="preserve"> /</w:t>
    </w:r>
    <w:r w:rsidR="00DC1CD9">
      <w:rPr>
        <w:color w:val="000000"/>
        <w:sz w:val="16"/>
        <w:szCs w:val="16"/>
      </w:rPr>
      <w:t>3</w:t>
    </w:r>
  </w:p>
  <w:p w:rsidR="00A07D8A" w:rsidRDefault="00A80D7C">
    <w:pPr>
      <w:pBdr>
        <w:top w:val="nil"/>
        <w:left w:val="nil"/>
        <w:bottom w:val="nil"/>
        <w:right w:val="nil"/>
        <w:between w:val="nil"/>
      </w:pBdr>
      <w:tabs>
        <w:tab w:val="center" w:pos="4703"/>
        <w:tab w:val="right" w:pos="9406"/>
      </w:tabs>
      <w:rPr>
        <w:color w:val="000000"/>
        <w:sz w:val="16"/>
        <w:szCs w:val="16"/>
      </w:rPr>
    </w:pPr>
    <w:r>
      <w:rPr>
        <w:noProof/>
        <w:lang w:val="ro-RO"/>
      </w:rPr>
      <mc:AlternateContent>
        <mc:Choice Requires="wps">
          <w:drawing>
            <wp:anchor distT="0" distB="0" distL="114300" distR="114300" simplePos="0" relativeHeight="251658240" behindDoc="0" locked="0" layoutInCell="1" hidden="0" allowOverlap="1" wp14:anchorId="59D3779D" wp14:editId="20A0950F">
              <wp:simplePos x="0" y="0"/>
              <wp:positionH relativeFrom="column">
                <wp:posOffset>2374900</wp:posOffset>
              </wp:positionH>
              <wp:positionV relativeFrom="paragraph">
                <wp:posOffset>84455</wp:posOffset>
              </wp:positionV>
              <wp:extent cx="1543685" cy="0"/>
              <wp:effectExtent l="0" t="38100" r="0" b="3810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FF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2374900</wp:posOffset>
              </wp:positionH>
              <wp:positionV relativeFrom="paragraph">
                <wp:posOffset>84455</wp:posOffset>
              </wp:positionV>
              <wp:extent cx="1543685" cy="7620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59264" behindDoc="0" locked="0" layoutInCell="1" hidden="0" allowOverlap="1" wp14:anchorId="4B831DD1" wp14:editId="001BABB4">
              <wp:simplePos x="0" y="0"/>
              <wp:positionH relativeFrom="column">
                <wp:posOffset>831215</wp:posOffset>
              </wp:positionH>
              <wp:positionV relativeFrom="paragraph">
                <wp:posOffset>84455</wp:posOffset>
              </wp:positionV>
              <wp:extent cx="1543685" cy="0"/>
              <wp:effectExtent l="0" t="38100" r="0" b="3810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0000FF"/>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831215</wp:posOffset>
              </wp:positionH>
              <wp:positionV relativeFrom="paragraph">
                <wp:posOffset>84455</wp:posOffset>
              </wp:positionV>
              <wp:extent cx="1543685" cy="7620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60288" behindDoc="0" locked="0" layoutInCell="1" hidden="0" allowOverlap="1" wp14:anchorId="4096C486" wp14:editId="72FE21FE">
              <wp:simplePos x="0" y="0"/>
              <wp:positionH relativeFrom="column">
                <wp:posOffset>3918584</wp:posOffset>
              </wp:positionH>
              <wp:positionV relativeFrom="paragraph">
                <wp:posOffset>84455</wp:posOffset>
              </wp:positionV>
              <wp:extent cx="1543685" cy="0"/>
              <wp:effectExtent l="0" t="38100" r="0" b="3810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00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3918584</wp:posOffset>
              </wp:positionH>
              <wp:positionV relativeFrom="paragraph">
                <wp:posOffset>84455</wp:posOffset>
              </wp:positionV>
              <wp:extent cx="1543685" cy="76200"/>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543685" cy="76200"/>
                      </a:xfrm>
                      <a:prstGeom prst="rect"/>
                      <a:ln/>
                    </pic:spPr>
                  </pic:pic>
                </a:graphicData>
              </a:graphic>
            </wp:anchor>
          </w:drawing>
        </mc:Fallback>
      </mc:AlternateContent>
    </w:r>
  </w:p>
  <w:p w:rsidR="00A07D8A" w:rsidRDefault="00A80D7C">
    <w:pPr>
      <w:pBdr>
        <w:top w:val="nil"/>
        <w:left w:val="nil"/>
        <w:bottom w:val="nil"/>
        <w:right w:val="nil"/>
        <w:between w:val="nil"/>
      </w:pBdr>
      <w:tabs>
        <w:tab w:val="center" w:pos="4703"/>
        <w:tab w:val="right" w:pos="9406"/>
      </w:tabs>
      <w:jc w:val="center"/>
      <w:rPr>
        <w:color w:val="000000"/>
        <w:sz w:val="18"/>
        <w:szCs w:val="18"/>
      </w:rPr>
    </w:pPr>
    <w:proofErr w:type="spellStart"/>
    <w:r>
      <w:rPr>
        <w:color w:val="000000"/>
        <w:sz w:val="16"/>
        <w:szCs w:val="16"/>
      </w:rPr>
      <w:t>Adresa</w:t>
    </w:r>
    <w:proofErr w:type="spellEnd"/>
    <w:r>
      <w:rPr>
        <w:color w:val="000000"/>
        <w:sz w:val="16"/>
        <w:szCs w:val="16"/>
      </w:rPr>
      <w:t xml:space="preserve">: </w:t>
    </w:r>
    <w:proofErr w:type="spellStart"/>
    <w:r>
      <w:rPr>
        <w:color w:val="000000"/>
        <w:sz w:val="16"/>
        <w:szCs w:val="16"/>
      </w:rPr>
      <w:t>mun</w:t>
    </w:r>
    <w:proofErr w:type="spellEnd"/>
    <w:r>
      <w:rPr>
        <w:color w:val="000000"/>
        <w:sz w:val="16"/>
        <w:szCs w:val="16"/>
      </w:rPr>
      <w:t>. Piatra-</w:t>
    </w:r>
    <w:proofErr w:type="spellStart"/>
    <w:r>
      <w:rPr>
        <w:color w:val="000000"/>
        <w:sz w:val="16"/>
        <w:szCs w:val="16"/>
      </w:rPr>
      <w:t>Neamţ</w:t>
    </w:r>
    <w:proofErr w:type="spellEnd"/>
    <w:r>
      <w:rPr>
        <w:color w:val="000000"/>
        <w:sz w:val="16"/>
        <w:szCs w:val="16"/>
      </w:rPr>
      <w:t xml:space="preserve">, str. </w:t>
    </w:r>
    <w:proofErr w:type="spellStart"/>
    <w:r>
      <w:rPr>
        <w:color w:val="000000"/>
        <w:sz w:val="16"/>
        <w:szCs w:val="16"/>
      </w:rPr>
      <w:t>Cuejdi</w:t>
    </w:r>
    <w:proofErr w:type="spellEnd"/>
    <w:r>
      <w:rPr>
        <w:color w:val="000000"/>
        <w:sz w:val="16"/>
        <w:szCs w:val="16"/>
      </w:rPr>
      <w:t>, nr. 34, jud. NEAMŢ</w:t>
    </w:r>
  </w:p>
  <w:p w:rsidR="00A07D8A" w:rsidRDefault="00A80D7C">
    <w:pPr>
      <w:pBdr>
        <w:top w:val="nil"/>
        <w:left w:val="nil"/>
        <w:bottom w:val="nil"/>
        <w:right w:val="nil"/>
        <w:between w:val="nil"/>
      </w:pBdr>
      <w:tabs>
        <w:tab w:val="center" w:pos="4703"/>
        <w:tab w:val="right" w:pos="9406"/>
      </w:tabs>
      <w:jc w:val="center"/>
      <w:rPr>
        <w:color w:val="000000"/>
        <w:sz w:val="16"/>
        <w:szCs w:val="16"/>
      </w:rPr>
    </w:pPr>
    <w:proofErr w:type="spellStart"/>
    <w:r>
      <w:rPr>
        <w:color w:val="000000"/>
        <w:sz w:val="16"/>
        <w:szCs w:val="16"/>
      </w:rPr>
      <w:t>Telefon</w:t>
    </w:r>
    <w:proofErr w:type="spellEnd"/>
    <w:r>
      <w:rPr>
        <w:color w:val="000000"/>
        <w:sz w:val="16"/>
        <w:szCs w:val="16"/>
      </w:rPr>
      <w:t xml:space="preserve">: 0233 / 216815, / </w:t>
    </w:r>
    <w:proofErr w:type="gramStart"/>
    <w:r>
      <w:rPr>
        <w:color w:val="000000"/>
        <w:sz w:val="16"/>
        <w:szCs w:val="16"/>
      </w:rPr>
      <w:t>216816  /</w:t>
    </w:r>
    <w:proofErr w:type="gramEnd"/>
    <w:r>
      <w:rPr>
        <w:color w:val="000000"/>
        <w:sz w:val="16"/>
        <w:szCs w:val="16"/>
      </w:rPr>
      <w:t xml:space="preserve">  Fax: 0233 / 211213, / 211666</w:t>
    </w:r>
  </w:p>
  <w:p w:rsidR="00A07D8A" w:rsidRDefault="00A07D8A">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38D" w:rsidRDefault="0083438D">
      <w:r>
        <w:separator/>
      </w:r>
    </w:p>
  </w:footnote>
  <w:footnote w:type="continuationSeparator" w:id="0">
    <w:p w:rsidR="0083438D" w:rsidRDefault="008343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702"/>
    <w:multiLevelType w:val="hybridMultilevel"/>
    <w:tmpl w:val="1C2E5BD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23734CF"/>
    <w:multiLevelType w:val="hybridMultilevel"/>
    <w:tmpl w:val="48428E90"/>
    <w:lvl w:ilvl="0" w:tplc="74124614">
      <w:start w:val="1"/>
      <w:numFmt w:val="bullet"/>
      <w:lvlText w:val=""/>
      <w:lvlJc w:val="left"/>
      <w:pPr>
        <w:tabs>
          <w:tab w:val="num" w:pos="1860"/>
        </w:tabs>
        <w:ind w:left="1860" w:hanging="360"/>
      </w:pPr>
      <w:rPr>
        <w:rFonts w:ascii="Wingdings" w:hAnsi="Wingdings" w:hint="default"/>
      </w:rPr>
    </w:lvl>
    <w:lvl w:ilvl="1" w:tplc="04180003">
      <w:start w:val="1"/>
      <w:numFmt w:val="bullet"/>
      <w:lvlText w:val="o"/>
      <w:lvlJc w:val="left"/>
      <w:pPr>
        <w:tabs>
          <w:tab w:val="num" w:pos="1800"/>
        </w:tabs>
        <w:ind w:left="1800" w:hanging="360"/>
      </w:pPr>
      <w:rPr>
        <w:rFonts w:ascii="Courier New" w:hAnsi="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start w:val="1"/>
      <w:numFmt w:val="bullet"/>
      <w:lvlText w:val=""/>
      <w:lvlJc w:val="left"/>
      <w:pPr>
        <w:tabs>
          <w:tab w:val="num" w:pos="3240"/>
        </w:tabs>
        <w:ind w:left="3240" w:hanging="360"/>
      </w:pPr>
      <w:rPr>
        <w:rFonts w:ascii="Symbol" w:hAnsi="Symbol" w:hint="default"/>
      </w:rPr>
    </w:lvl>
    <w:lvl w:ilvl="4" w:tplc="04180003">
      <w:start w:val="1"/>
      <w:numFmt w:val="bullet"/>
      <w:lvlText w:val="o"/>
      <w:lvlJc w:val="left"/>
      <w:pPr>
        <w:tabs>
          <w:tab w:val="num" w:pos="3960"/>
        </w:tabs>
        <w:ind w:left="3960" w:hanging="360"/>
      </w:pPr>
      <w:rPr>
        <w:rFonts w:ascii="Courier New" w:hAnsi="Courier New" w:hint="default"/>
      </w:rPr>
    </w:lvl>
    <w:lvl w:ilvl="5" w:tplc="04180005">
      <w:start w:val="1"/>
      <w:numFmt w:val="bullet"/>
      <w:lvlText w:val=""/>
      <w:lvlJc w:val="left"/>
      <w:pPr>
        <w:tabs>
          <w:tab w:val="num" w:pos="4680"/>
        </w:tabs>
        <w:ind w:left="4680" w:hanging="360"/>
      </w:pPr>
      <w:rPr>
        <w:rFonts w:ascii="Wingdings" w:hAnsi="Wingdings" w:hint="default"/>
      </w:rPr>
    </w:lvl>
    <w:lvl w:ilvl="6" w:tplc="04180001">
      <w:start w:val="1"/>
      <w:numFmt w:val="bullet"/>
      <w:lvlText w:val=""/>
      <w:lvlJc w:val="left"/>
      <w:pPr>
        <w:tabs>
          <w:tab w:val="num" w:pos="5400"/>
        </w:tabs>
        <w:ind w:left="5400" w:hanging="360"/>
      </w:pPr>
      <w:rPr>
        <w:rFonts w:ascii="Symbol" w:hAnsi="Symbol" w:hint="default"/>
      </w:rPr>
    </w:lvl>
    <w:lvl w:ilvl="7" w:tplc="04180003">
      <w:start w:val="1"/>
      <w:numFmt w:val="bullet"/>
      <w:lvlText w:val="o"/>
      <w:lvlJc w:val="left"/>
      <w:pPr>
        <w:tabs>
          <w:tab w:val="num" w:pos="6120"/>
        </w:tabs>
        <w:ind w:left="6120" w:hanging="360"/>
      </w:pPr>
      <w:rPr>
        <w:rFonts w:ascii="Courier New" w:hAnsi="Courier New" w:hint="default"/>
      </w:rPr>
    </w:lvl>
    <w:lvl w:ilvl="8" w:tplc="04180005">
      <w:start w:val="1"/>
      <w:numFmt w:val="bullet"/>
      <w:lvlText w:val=""/>
      <w:lvlJc w:val="left"/>
      <w:pPr>
        <w:tabs>
          <w:tab w:val="num" w:pos="6840"/>
        </w:tabs>
        <w:ind w:left="6840" w:hanging="360"/>
      </w:pPr>
      <w:rPr>
        <w:rFonts w:ascii="Wingdings" w:hAnsi="Wingdings" w:hint="default"/>
      </w:rPr>
    </w:lvl>
  </w:abstractNum>
  <w:abstractNum w:abstractNumId="2">
    <w:nsid w:val="04113CE2"/>
    <w:multiLevelType w:val="hybridMultilevel"/>
    <w:tmpl w:val="F57C24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3D0F82"/>
    <w:multiLevelType w:val="hybridMultilevel"/>
    <w:tmpl w:val="C19C2712"/>
    <w:lvl w:ilvl="0" w:tplc="54B2B530">
      <w:start w:val="1"/>
      <w:numFmt w:val="bullet"/>
      <w:lvlText w:val=""/>
      <w:lvlJc w:val="left"/>
      <w:pPr>
        <w:tabs>
          <w:tab w:val="num" w:pos="925"/>
        </w:tabs>
        <w:ind w:left="568"/>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nsid w:val="13C51559"/>
    <w:multiLevelType w:val="hybridMultilevel"/>
    <w:tmpl w:val="3C329A2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18E6E33"/>
    <w:multiLevelType w:val="hybridMultilevel"/>
    <w:tmpl w:val="E33066DE"/>
    <w:lvl w:ilvl="0" w:tplc="0809000D">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6">
    <w:nsid w:val="238C5CA8"/>
    <w:multiLevelType w:val="hybridMultilevel"/>
    <w:tmpl w:val="E13091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58B1172"/>
    <w:multiLevelType w:val="hybridMultilevel"/>
    <w:tmpl w:val="055CFB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2B0C2717"/>
    <w:multiLevelType w:val="hybridMultilevel"/>
    <w:tmpl w:val="9C145B2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B8C2777"/>
    <w:multiLevelType w:val="hybridMultilevel"/>
    <w:tmpl w:val="869ECEBE"/>
    <w:lvl w:ilvl="0" w:tplc="08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4FCA50EC"/>
    <w:multiLevelType w:val="hybridMultilevel"/>
    <w:tmpl w:val="D94E4362"/>
    <w:lvl w:ilvl="0" w:tplc="8048C1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E830AFA"/>
    <w:multiLevelType w:val="hybridMultilevel"/>
    <w:tmpl w:val="A0D4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890ABE"/>
    <w:multiLevelType w:val="hybridMultilevel"/>
    <w:tmpl w:val="5D3C1E4C"/>
    <w:lvl w:ilvl="0" w:tplc="04180005">
      <w:start w:val="1"/>
      <w:numFmt w:val="bullet"/>
      <w:lvlText w:val=""/>
      <w:lvlJc w:val="left"/>
      <w:pPr>
        <w:tabs>
          <w:tab w:val="num" w:pos="2595"/>
        </w:tabs>
        <w:ind w:left="2595" w:hanging="360"/>
      </w:pPr>
      <w:rPr>
        <w:rFonts w:ascii="Wingdings" w:hAnsi="Wingdings" w:hint="default"/>
      </w:rPr>
    </w:lvl>
    <w:lvl w:ilvl="1" w:tplc="74124614">
      <w:start w:val="1"/>
      <w:numFmt w:val="bullet"/>
      <w:lvlText w:val=""/>
      <w:lvlJc w:val="left"/>
      <w:pPr>
        <w:tabs>
          <w:tab w:val="num" w:pos="928"/>
        </w:tabs>
        <w:ind w:left="928" w:hanging="360"/>
      </w:pPr>
      <w:rPr>
        <w:rFonts w:ascii="Wingdings" w:hAnsi="Wingdings" w:hint="default"/>
      </w:rPr>
    </w:lvl>
    <w:lvl w:ilvl="2" w:tplc="04180005">
      <w:start w:val="1"/>
      <w:numFmt w:val="bullet"/>
      <w:lvlText w:val=""/>
      <w:lvlJc w:val="left"/>
      <w:pPr>
        <w:tabs>
          <w:tab w:val="num" w:pos="4035"/>
        </w:tabs>
        <w:ind w:left="4035" w:hanging="360"/>
      </w:pPr>
      <w:rPr>
        <w:rFonts w:ascii="Wingdings" w:hAnsi="Wingdings" w:hint="default"/>
      </w:rPr>
    </w:lvl>
    <w:lvl w:ilvl="3" w:tplc="0EB81F76">
      <w:start w:val="1"/>
      <w:numFmt w:val="bullet"/>
      <w:lvlText w:val=""/>
      <w:lvlJc w:val="left"/>
      <w:pPr>
        <w:tabs>
          <w:tab w:val="num" w:pos="4755"/>
        </w:tabs>
        <w:ind w:left="4755" w:hanging="360"/>
      </w:pPr>
      <w:rPr>
        <w:rFonts w:ascii="Wingdings" w:hAnsi="Wingdings" w:hint="default"/>
        <w:color w:val="auto"/>
      </w:rPr>
    </w:lvl>
    <w:lvl w:ilvl="4" w:tplc="04180003">
      <w:start w:val="1"/>
      <w:numFmt w:val="bullet"/>
      <w:lvlText w:val="o"/>
      <w:lvlJc w:val="left"/>
      <w:pPr>
        <w:tabs>
          <w:tab w:val="num" w:pos="5475"/>
        </w:tabs>
        <w:ind w:left="5475" w:hanging="360"/>
      </w:pPr>
      <w:rPr>
        <w:rFonts w:ascii="Courier New" w:hAnsi="Courier New" w:hint="default"/>
      </w:rPr>
    </w:lvl>
    <w:lvl w:ilvl="5" w:tplc="04180005">
      <w:start w:val="1"/>
      <w:numFmt w:val="bullet"/>
      <w:lvlText w:val=""/>
      <w:lvlJc w:val="left"/>
      <w:pPr>
        <w:tabs>
          <w:tab w:val="num" w:pos="6195"/>
        </w:tabs>
        <w:ind w:left="6195" w:hanging="360"/>
      </w:pPr>
      <w:rPr>
        <w:rFonts w:ascii="Wingdings" w:hAnsi="Wingdings" w:hint="default"/>
      </w:rPr>
    </w:lvl>
    <w:lvl w:ilvl="6" w:tplc="04180001">
      <w:start w:val="1"/>
      <w:numFmt w:val="bullet"/>
      <w:lvlText w:val=""/>
      <w:lvlJc w:val="left"/>
      <w:pPr>
        <w:tabs>
          <w:tab w:val="num" w:pos="6915"/>
        </w:tabs>
        <w:ind w:left="6915" w:hanging="360"/>
      </w:pPr>
      <w:rPr>
        <w:rFonts w:ascii="Symbol" w:hAnsi="Symbol" w:hint="default"/>
      </w:rPr>
    </w:lvl>
    <w:lvl w:ilvl="7" w:tplc="04180003">
      <w:start w:val="1"/>
      <w:numFmt w:val="bullet"/>
      <w:lvlText w:val="o"/>
      <w:lvlJc w:val="left"/>
      <w:pPr>
        <w:tabs>
          <w:tab w:val="num" w:pos="7635"/>
        </w:tabs>
        <w:ind w:left="7635" w:hanging="360"/>
      </w:pPr>
      <w:rPr>
        <w:rFonts w:ascii="Courier New" w:hAnsi="Courier New" w:hint="default"/>
      </w:rPr>
    </w:lvl>
    <w:lvl w:ilvl="8" w:tplc="04180005">
      <w:start w:val="1"/>
      <w:numFmt w:val="bullet"/>
      <w:lvlText w:val=""/>
      <w:lvlJc w:val="left"/>
      <w:pPr>
        <w:tabs>
          <w:tab w:val="num" w:pos="8355"/>
        </w:tabs>
        <w:ind w:left="8355" w:hanging="360"/>
      </w:pPr>
      <w:rPr>
        <w:rFonts w:ascii="Wingdings" w:hAnsi="Wingdings" w:hint="default"/>
      </w:rPr>
    </w:lvl>
  </w:abstractNum>
  <w:abstractNum w:abstractNumId="13">
    <w:nsid w:val="62B90F17"/>
    <w:multiLevelType w:val="hybridMultilevel"/>
    <w:tmpl w:val="0054FFBA"/>
    <w:lvl w:ilvl="0" w:tplc="04090017">
      <w:start w:val="1"/>
      <w:numFmt w:val="lowerLetter"/>
      <w:lvlText w:val="%1)"/>
      <w:lvlJc w:val="left"/>
      <w:pPr>
        <w:tabs>
          <w:tab w:val="num" w:pos="1145"/>
        </w:tabs>
        <w:ind w:left="1145" w:hanging="720"/>
      </w:pPr>
      <w:rPr>
        <w:rFonts w:hint="default"/>
        <w:b/>
      </w:rPr>
    </w:lvl>
    <w:lvl w:ilvl="1" w:tplc="2C38B9A8">
      <w:start w:val="1"/>
      <w:numFmt w:val="decimal"/>
      <w:lvlText w:val="%2."/>
      <w:lvlJc w:val="left"/>
      <w:pPr>
        <w:tabs>
          <w:tab w:val="num" w:pos="1505"/>
        </w:tabs>
        <w:ind w:left="1505" w:hanging="360"/>
      </w:pPr>
      <w:rPr>
        <w:rFonts w:hint="default"/>
      </w:rPr>
    </w:lvl>
    <w:lvl w:ilvl="2" w:tplc="0809000D">
      <w:start w:val="1"/>
      <w:numFmt w:val="bullet"/>
      <w:lvlText w:val=""/>
      <w:lvlJc w:val="left"/>
      <w:pPr>
        <w:tabs>
          <w:tab w:val="num" w:pos="993"/>
        </w:tabs>
        <w:ind w:left="993" w:hanging="360"/>
      </w:pPr>
      <w:rPr>
        <w:rFonts w:ascii="Wingdings" w:hAnsi="Wingdings" w:hint="default"/>
        <w:b/>
        <w:color w:val="auto"/>
      </w:rPr>
    </w:lvl>
    <w:lvl w:ilvl="3" w:tplc="B3AC8496">
      <w:start w:val="1"/>
      <w:numFmt w:val="lowerLetter"/>
      <w:lvlText w:val="%4)"/>
      <w:lvlJc w:val="left"/>
      <w:pPr>
        <w:tabs>
          <w:tab w:val="num" w:pos="2945"/>
        </w:tabs>
        <w:ind w:left="2945" w:hanging="360"/>
      </w:pPr>
      <w:rPr>
        <w:rFonts w:hint="default"/>
      </w:rPr>
    </w:lvl>
    <w:lvl w:ilvl="4" w:tplc="22383462">
      <w:start w:val="4"/>
      <w:numFmt w:val="decimal"/>
      <w:lvlText w:val="%5"/>
      <w:lvlJc w:val="left"/>
      <w:pPr>
        <w:ind w:left="3665" w:hanging="360"/>
      </w:pPr>
      <w:rPr>
        <w:rFonts w:hint="default"/>
      </w:rPr>
    </w:lvl>
    <w:lvl w:ilvl="5" w:tplc="0418001B">
      <w:start w:val="1"/>
      <w:numFmt w:val="lowerRoman"/>
      <w:lvlText w:val="%6."/>
      <w:lvlJc w:val="right"/>
      <w:pPr>
        <w:tabs>
          <w:tab w:val="num" w:pos="4385"/>
        </w:tabs>
        <w:ind w:left="4385" w:hanging="180"/>
      </w:pPr>
    </w:lvl>
    <w:lvl w:ilvl="6" w:tplc="0418000F" w:tentative="1">
      <w:start w:val="1"/>
      <w:numFmt w:val="decimal"/>
      <w:lvlText w:val="%7."/>
      <w:lvlJc w:val="left"/>
      <w:pPr>
        <w:tabs>
          <w:tab w:val="num" w:pos="5105"/>
        </w:tabs>
        <w:ind w:left="5105" w:hanging="360"/>
      </w:pPr>
    </w:lvl>
    <w:lvl w:ilvl="7" w:tplc="04180019" w:tentative="1">
      <w:start w:val="1"/>
      <w:numFmt w:val="lowerLetter"/>
      <w:lvlText w:val="%8."/>
      <w:lvlJc w:val="left"/>
      <w:pPr>
        <w:tabs>
          <w:tab w:val="num" w:pos="5825"/>
        </w:tabs>
        <w:ind w:left="5825" w:hanging="360"/>
      </w:pPr>
    </w:lvl>
    <w:lvl w:ilvl="8" w:tplc="0418001B" w:tentative="1">
      <w:start w:val="1"/>
      <w:numFmt w:val="lowerRoman"/>
      <w:lvlText w:val="%9."/>
      <w:lvlJc w:val="right"/>
      <w:pPr>
        <w:tabs>
          <w:tab w:val="num" w:pos="6545"/>
        </w:tabs>
        <w:ind w:left="6545" w:hanging="180"/>
      </w:pPr>
    </w:lvl>
  </w:abstractNum>
  <w:abstractNum w:abstractNumId="14">
    <w:nsid w:val="722A7582"/>
    <w:multiLevelType w:val="hybridMultilevel"/>
    <w:tmpl w:val="B4329AF0"/>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nsid w:val="77EE31E6"/>
    <w:multiLevelType w:val="hybridMultilevel"/>
    <w:tmpl w:val="DF36C47E"/>
    <w:lvl w:ilvl="0" w:tplc="0809000D">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10"/>
  </w:num>
  <w:num w:numId="2">
    <w:abstractNumId w:val="5"/>
  </w:num>
  <w:num w:numId="3">
    <w:abstractNumId w:val="6"/>
  </w:num>
  <w:num w:numId="4">
    <w:abstractNumId w:val="4"/>
  </w:num>
  <w:num w:numId="5">
    <w:abstractNumId w:val="15"/>
  </w:num>
  <w:num w:numId="6">
    <w:abstractNumId w:val="7"/>
  </w:num>
  <w:num w:numId="7">
    <w:abstractNumId w:val="0"/>
  </w:num>
  <w:num w:numId="8">
    <w:abstractNumId w:val="2"/>
  </w:num>
  <w:num w:numId="9">
    <w:abstractNumId w:val="9"/>
  </w:num>
  <w:num w:numId="10">
    <w:abstractNumId w:val="8"/>
  </w:num>
  <w:num w:numId="11">
    <w:abstractNumId w:val="1"/>
  </w:num>
  <w:num w:numId="12">
    <w:abstractNumId w:val="11"/>
  </w:num>
  <w:num w:numId="13">
    <w:abstractNumId w:val="12"/>
  </w:num>
  <w:num w:numId="14">
    <w:abstractNumId w:val="3"/>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7D8A"/>
    <w:rsid w:val="0001374A"/>
    <w:rsid w:val="0003111D"/>
    <w:rsid w:val="00057AE4"/>
    <w:rsid w:val="000870F0"/>
    <w:rsid w:val="000A70DE"/>
    <w:rsid w:val="000F2EB0"/>
    <w:rsid w:val="001057B3"/>
    <w:rsid w:val="001223AC"/>
    <w:rsid w:val="001576CA"/>
    <w:rsid w:val="0017249C"/>
    <w:rsid w:val="001C3087"/>
    <w:rsid w:val="001E49EE"/>
    <w:rsid w:val="00214AEC"/>
    <w:rsid w:val="00237F7E"/>
    <w:rsid w:val="0025213D"/>
    <w:rsid w:val="0025408B"/>
    <w:rsid w:val="00274A95"/>
    <w:rsid w:val="00290D65"/>
    <w:rsid w:val="00293FDE"/>
    <w:rsid w:val="002B54EA"/>
    <w:rsid w:val="002B6806"/>
    <w:rsid w:val="002E1F55"/>
    <w:rsid w:val="002F68C9"/>
    <w:rsid w:val="00305376"/>
    <w:rsid w:val="00327432"/>
    <w:rsid w:val="00333EC2"/>
    <w:rsid w:val="0037219A"/>
    <w:rsid w:val="004843C7"/>
    <w:rsid w:val="004C1D8B"/>
    <w:rsid w:val="004D7AD9"/>
    <w:rsid w:val="00501F34"/>
    <w:rsid w:val="00550190"/>
    <w:rsid w:val="005874E4"/>
    <w:rsid w:val="00592A22"/>
    <w:rsid w:val="005B490E"/>
    <w:rsid w:val="005F563B"/>
    <w:rsid w:val="005F7A4C"/>
    <w:rsid w:val="006432B1"/>
    <w:rsid w:val="00650396"/>
    <w:rsid w:val="00697AB4"/>
    <w:rsid w:val="006F6520"/>
    <w:rsid w:val="00717295"/>
    <w:rsid w:val="0072190C"/>
    <w:rsid w:val="007305FC"/>
    <w:rsid w:val="00751700"/>
    <w:rsid w:val="0075520B"/>
    <w:rsid w:val="007C6B00"/>
    <w:rsid w:val="007E46ED"/>
    <w:rsid w:val="00805490"/>
    <w:rsid w:val="0083438D"/>
    <w:rsid w:val="008521FD"/>
    <w:rsid w:val="00882D08"/>
    <w:rsid w:val="00882DDF"/>
    <w:rsid w:val="008B3D67"/>
    <w:rsid w:val="008B66E6"/>
    <w:rsid w:val="008F24FC"/>
    <w:rsid w:val="008F2C55"/>
    <w:rsid w:val="00920DD5"/>
    <w:rsid w:val="00967983"/>
    <w:rsid w:val="00984EF9"/>
    <w:rsid w:val="009C7BE6"/>
    <w:rsid w:val="009E201A"/>
    <w:rsid w:val="00A07D8A"/>
    <w:rsid w:val="00A31A33"/>
    <w:rsid w:val="00A464A3"/>
    <w:rsid w:val="00A80D7C"/>
    <w:rsid w:val="00A92E3D"/>
    <w:rsid w:val="00AA37D0"/>
    <w:rsid w:val="00B00E12"/>
    <w:rsid w:val="00B47E58"/>
    <w:rsid w:val="00B533AB"/>
    <w:rsid w:val="00B63F51"/>
    <w:rsid w:val="00B66B20"/>
    <w:rsid w:val="00BC3263"/>
    <w:rsid w:val="00BF7C5C"/>
    <w:rsid w:val="00C26905"/>
    <w:rsid w:val="00CA6184"/>
    <w:rsid w:val="00CE7F97"/>
    <w:rsid w:val="00D13F93"/>
    <w:rsid w:val="00DC1CD9"/>
    <w:rsid w:val="00E010A3"/>
    <w:rsid w:val="00E61CD8"/>
    <w:rsid w:val="00E85813"/>
    <w:rsid w:val="00EA69CC"/>
    <w:rsid w:val="00EB780D"/>
    <w:rsid w:val="00FB787D"/>
    <w:rsid w:val="00FC7CC8"/>
    <w:rsid w:val="00FD42FC"/>
    <w:rsid w:val="00FE441F"/>
    <w:rsid w:val="00FE4E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latii.publice@ijsunt.ro"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59E85-88DF-4637-8A02-F91FC395B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667</Words>
  <Characters>3870</Characters>
  <Application>Microsoft Office Word</Application>
  <DocSecurity>0</DocSecurity>
  <Lines>32</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irina.popa</dc:creator>
  <cp:lastModifiedBy>Popa Irina</cp:lastModifiedBy>
  <cp:revision>12</cp:revision>
  <dcterms:created xsi:type="dcterms:W3CDTF">2021-02-26T13:54:00Z</dcterms:created>
  <dcterms:modified xsi:type="dcterms:W3CDTF">2022-05-24T13:08:00Z</dcterms:modified>
</cp:coreProperties>
</file>